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0ED" w:rsidRDefault="00B960ED" w:rsidP="00B960ED">
      <w:pPr>
        <w:spacing w:after="0" w:line="240" w:lineRule="auto"/>
        <w:ind w:left="161" w:right="127" w:hanging="10"/>
        <w:jc w:val="center"/>
        <w:rPr>
          <w:b/>
          <w:sz w:val="16"/>
          <w:szCs w:val="16"/>
          <w:lang w:val="ru-RU"/>
        </w:rPr>
      </w:pPr>
      <w:r>
        <w:rPr>
          <w:b/>
          <w:sz w:val="16"/>
          <w:szCs w:val="16"/>
          <w:lang w:val="ru-RU"/>
        </w:rPr>
        <w:t>Выдержки из правил приема в БГПУ на 202</w:t>
      </w:r>
      <w:r w:rsidR="00054AB9">
        <w:rPr>
          <w:b/>
          <w:sz w:val="16"/>
          <w:szCs w:val="16"/>
          <w:lang w:val="ru-RU"/>
        </w:rPr>
        <w:t>6</w:t>
      </w:r>
      <w:r>
        <w:rPr>
          <w:b/>
          <w:sz w:val="16"/>
          <w:szCs w:val="16"/>
          <w:lang w:val="ru-RU"/>
        </w:rPr>
        <w:t xml:space="preserve"> год</w:t>
      </w:r>
    </w:p>
    <w:p w:rsidR="00B1064D" w:rsidRPr="00B960ED" w:rsidRDefault="00B1064D" w:rsidP="00B960ED">
      <w:pPr>
        <w:spacing w:after="0" w:line="240" w:lineRule="auto"/>
        <w:ind w:left="161" w:right="127" w:hanging="10"/>
        <w:jc w:val="center"/>
        <w:rPr>
          <w:b/>
          <w:sz w:val="16"/>
          <w:szCs w:val="16"/>
          <w:lang w:val="ru-RU"/>
        </w:rPr>
      </w:pPr>
    </w:p>
    <w:p w:rsidR="00B1064D" w:rsidRDefault="00B1064D" w:rsidP="00B1064D">
      <w:pPr>
        <w:spacing w:after="0" w:line="240" w:lineRule="auto"/>
        <w:ind w:left="245" w:right="158" w:hanging="10"/>
        <w:jc w:val="center"/>
        <w:rPr>
          <w:b/>
          <w:sz w:val="16"/>
          <w:szCs w:val="16"/>
          <w:lang w:val="ru-RU"/>
        </w:rPr>
      </w:pPr>
      <w:r w:rsidRPr="00042946">
        <w:rPr>
          <w:b/>
          <w:sz w:val="16"/>
          <w:szCs w:val="16"/>
        </w:rPr>
        <w:t>V</w:t>
      </w:r>
      <w:r w:rsidRPr="00B1064D">
        <w:rPr>
          <w:b/>
          <w:sz w:val="16"/>
          <w:szCs w:val="16"/>
          <w:lang w:val="ru-RU"/>
        </w:rPr>
        <w:t>. Особые права при приеме на обуч</w:t>
      </w:r>
      <w:r w:rsidR="00054AB9">
        <w:rPr>
          <w:b/>
          <w:sz w:val="16"/>
          <w:szCs w:val="16"/>
          <w:lang w:val="ru-RU"/>
        </w:rPr>
        <w:t xml:space="preserve">ение по программам </w:t>
      </w:r>
      <w:proofErr w:type="spellStart"/>
      <w:r w:rsidR="00054AB9">
        <w:rPr>
          <w:b/>
          <w:sz w:val="16"/>
          <w:szCs w:val="16"/>
          <w:lang w:val="ru-RU"/>
        </w:rPr>
        <w:t>бакалавриата</w:t>
      </w:r>
      <w:proofErr w:type="spellEnd"/>
    </w:p>
    <w:p w:rsidR="00B1064D" w:rsidRPr="00B1064D" w:rsidRDefault="00B1064D" w:rsidP="00B1064D">
      <w:pPr>
        <w:spacing w:after="0" w:line="240" w:lineRule="auto"/>
        <w:ind w:left="245" w:right="158" w:hanging="10"/>
        <w:jc w:val="center"/>
        <w:rPr>
          <w:b/>
          <w:sz w:val="16"/>
          <w:szCs w:val="16"/>
          <w:lang w:val="ru-RU"/>
        </w:rPr>
      </w:pPr>
    </w:p>
    <w:p w:rsidR="00054AB9" w:rsidRPr="00054AB9" w:rsidRDefault="00054AB9" w:rsidP="00054AB9">
      <w:pPr>
        <w:numPr>
          <w:ilvl w:val="0"/>
          <w:numId w:val="5"/>
        </w:numPr>
        <w:tabs>
          <w:tab w:val="left" w:pos="993"/>
        </w:tabs>
        <w:spacing w:after="0" w:line="240" w:lineRule="auto"/>
        <w:ind w:right="43" w:firstLine="552"/>
        <w:rPr>
          <w:sz w:val="16"/>
          <w:szCs w:val="16"/>
          <w:lang w:val="ru-RU"/>
        </w:rPr>
      </w:pPr>
      <w:r w:rsidRPr="00054AB9">
        <w:rPr>
          <w:sz w:val="16"/>
          <w:szCs w:val="16"/>
          <w:lang w:val="ru-RU"/>
        </w:rPr>
        <w:t>Поступающим на обучение по программам бакалавриата предоставляются следующие особые права:</w:t>
      </w:r>
    </w:p>
    <w:p w:rsidR="00054AB9" w:rsidRPr="00054AB9" w:rsidRDefault="00054AB9" w:rsidP="00054AB9">
      <w:pPr>
        <w:numPr>
          <w:ilvl w:val="0"/>
          <w:numId w:val="6"/>
        </w:numPr>
        <w:tabs>
          <w:tab w:val="left" w:pos="993"/>
        </w:tabs>
        <w:spacing w:after="0" w:line="240" w:lineRule="auto"/>
        <w:ind w:right="43" w:firstLine="552"/>
        <w:rPr>
          <w:sz w:val="16"/>
          <w:szCs w:val="16"/>
          <w:lang w:val="ru-RU"/>
        </w:rPr>
      </w:pPr>
      <w:r w:rsidRPr="00054AB9">
        <w:rPr>
          <w:sz w:val="16"/>
          <w:szCs w:val="16"/>
          <w:lang w:val="ru-RU"/>
        </w:rPr>
        <w:t>лицам, указанным в части 4 статьи 71 Федерального закона №9 273-ФЗ, – право на прием без вступительных испытаний. Лицам, указанным в пункте 2 части 4 статьи 71 Федерального закона №9 273-ФЗ, указанное право предоставляется по специальностям и (или) направлениям подготовки в области физической культуры и спорта;</w:t>
      </w:r>
    </w:p>
    <w:p w:rsidR="00054AB9" w:rsidRPr="00054AB9" w:rsidRDefault="00054AB9" w:rsidP="00054AB9">
      <w:pPr>
        <w:numPr>
          <w:ilvl w:val="0"/>
          <w:numId w:val="6"/>
        </w:numPr>
        <w:tabs>
          <w:tab w:val="left" w:pos="993"/>
        </w:tabs>
        <w:spacing w:after="0" w:line="240" w:lineRule="auto"/>
        <w:ind w:right="43" w:firstLine="552"/>
        <w:rPr>
          <w:sz w:val="16"/>
          <w:szCs w:val="16"/>
          <w:lang w:val="ru-RU"/>
        </w:rPr>
      </w:pPr>
      <w:r w:rsidRPr="00054AB9">
        <w:rPr>
          <w:sz w:val="16"/>
          <w:szCs w:val="16"/>
          <w:lang w:val="ru-RU"/>
        </w:rPr>
        <w:t>по решению организации лицам, указанным в части 12 статьи 71 Федерального закона №9 273-ФЗ:</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право на прием без вступительных испытаний; 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 273-03.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Особые права, указанные в настоящем пункте, могут предоставляться одним и тем же поступающим.</w:t>
      </w:r>
    </w:p>
    <w:p w:rsidR="00054AB9" w:rsidRDefault="00054AB9" w:rsidP="00054AB9">
      <w:pPr>
        <w:numPr>
          <w:ilvl w:val="0"/>
          <w:numId w:val="7"/>
        </w:numPr>
        <w:tabs>
          <w:tab w:val="left" w:pos="993"/>
        </w:tabs>
        <w:spacing w:after="0" w:line="240" w:lineRule="auto"/>
        <w:ind w:right="43" w:firstLine="552"/>
        <w:rPr>
          <w:sz w:val="16"/>
          <w:szCs w:val="16"/>
        </w:rPr>
      </w:pPr>
      <w:r w:rsidRPr="00054AB9">
        <w:rPr>
          <w:sz w:val="16"/>
          <w:szCs w:val="16"/>
          <w:lang w:val="ru-RU"/>
        </w:rPr>
        <w:t xml:space="preserve">Лицам, имеющим право на прием без вступительных испытаний в соответствии с частью 4 статьи 71 Федерального закона № 273-ФЗ, в течение срока предоставления указанного права, установленного частью 4 статьи 71 Федерального закона №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w:t>
      </w:r>
      <w:r>
        <w:rPr>
          <w:sz w:val="16"/>
          <w:szCs w:val="16"/>
        </w:rPr>
        <w:t>(</w:t>
      </w:r>
      <w:proofErr w:type="spellStart"/>
      <w:r>
        <w:rPr>
          <w:sz w:val="16"/>
          <w:szCs w:val="16"/>
        </w:rPr>
        <w:t>испытаниям</w:t>
      </w:r>
      <w:proofErr w:type="spellEnd"/>
      <w:r>
        <w:rPr>
          <w:sz w:val="16"/>
          <w:szCs w:val="16"/>
        </w:rPr>
        <w:t>) (</w:t>
      </w:r>
      <w:proofErr w:type="spellStart"/>
      <w:r>
        <w:rPr>
          <w:sz w:val="16"/>
          <w:szCs w:val="16"/>
        </w:rPr>
        <w:t>далее</w:t>
      </w:r>
      <w:proofErr w:type="spellEnd"/>
      <w:r>
        <w:rPr>
          <w:sz w:val="16"/>
          <w:szCs w:val="16"/>
        </w:rPr>
        <w:t xml:space="preserve"> – </w:t>
      </w:r>
      <w:proofErr w:type="spellStart"/>
      <w:r>
        <w:rPr>
          <w:sz w:val="16"/>
          <w:szCs w:val="16"/>
        </w:rPr>
        <w:t>особое</w:t>
      </w:r>
      <w:proofErr w:type="spellEnd"/>
      <w:r>
        <w:rPr>
          <w:sz w:val="16"/>
          <w:szCs w:val="16"/>
        </w:rPr>
        <w:t xml:space="preserve"> </w:t>
      </w:r>
      <w:proofErr w:type="spellStart"/>
      <w:r>
        <w:rPr>
          <w:sz w:val="16"/>
          <w:szCs w:val="16"/>
        </w:rPr>
        <w:t>преимущество</w:t>
      </w:r>
      <w:proofErr w:type="spellEnd"/>
      <w:r>
        <w:rPr>
          <w:sz w:val="16"/>
          <w:szCs w:val="16"/>
        </w:rPr>
        <w:t>).</w:t>
      </w:r>
    </w:p>
    <w:p w:rsidR="00054AB9" w:rsidRPr="00054AB9" w:rsidRDefault="00054AB9" w:rsidP="00054AB9">
      <w:pPr>
        <w:numPr>
          <w:ilvl w:val="0"/>
          <w:numId w:val="7"/>
        </w:numPr>
        <w:tabs>
          <w:tab w:val="left" w:pos="993"/>
        </w:tabs>
        <w:spacing w:after="0" w:line="240" w:lineRule="auto"/>
        <w:ind w:right="43" w:firstLine="552"/>
        <w:rPr>
          <w:sz w:val="16"/>
          <w:szCs w:val="16"/>
          <w:lang w:val="ru-RU"/>
        </w:rPr>
      </w:pPr>
      <w:r w:rsidRPr="00054AB9">
        <w:rPr>
          <w:sz w:val="16"/>
          <w:szCs w:val="16"/>
          <w:lang w:val="ru-RU"/>
        </w:rPr>
        <w:t xml:space="preserve">При приеме на обучение в рамках контрольных цифр приема поступающий, имеющий право на прием без вступительных испытаний в соответствии с частью 4 и (или) частью 12 статьи 71 Федерального закона № 273-ФЗ, использует указанное право как единое право на прием </w:t>
      </w:r>
      <w:r>
        <w:rPr>
          <w:noProof/>
          <w:sz w:val="16"/>
          <w:szCs w:val="16"/>
        </w:rPr>
        <w:drawing>
          <wp:inline distT="0" distB="0" distL="0" distR="0" wp14:anchorId="3F383A52" wp14:editId="6B222571">
            <wp:extent cx="2540" cy="78740"/>
            <wp:effectExtent l="0" t="0" r="0" b="0"/>
            <wp:docPr id="199608" name="Picture 199608"/>
            <wp:cNvGraphicFramePr/>
            <a:graphic xmlns:a="http://schemas.openxmlformats.org/drawingml/2006/main">
              <a:graphicData uri="http://schemas.openxmlformats.org/drawingml/2006/picture">
                <pic:pic xmlns:pic="http://schemas.openxmlformats.org/drawingml/2006/picture">
                  <pic:nvPicPr>
                    <pic:cNvPr id="199608" name="Picture 199608"/>
                    <pic:cNvPicPr/>
                  </pic:nvPicPr>
                  <pic:blipFill>
                    <a:blip r:embed="rId5"/>
                    <a:stretch>
                      <a:fillRect/>
                    </a:stretch>
                  </pic:blipFill>
                  <pic:spPr>
                    <a:xfrm>
                      <a:off x="0" y="0"/>
                      <a:ext cx="3049" cy="79270"/>
                    </a:xfrm>
                    <a:prstGeom prst="rect">
                      <a:avLst/>
                    </a:prstGeom>
                  </pic:spPr>
                </pic:pic>
              </a:graphicData>
            </a:graphic>
          </wp:inline>
        </w:drawing>
      </w:r>
      <w:r w:rsidRPr="00054AB9">
        <w:rPr>
          <w:sz w:val="16"/>
          <w:szCs w:val="16"/>
          <w:lang w:val="ru-RU"/>
        </w:rPr>
        <w:t xml:space="preserve">без вступительных испытаний. Указанное право используется поступающим </w:t>
      </w:r>
      <w:r>
        <w:rPr>
          <w:noProof/>
          <w:sz w:val="16"/>
          <w:szCs w:val="16"/>
        </w:rPr>
        <w:drawing>
          <wp:inline distT="0" distB="0" distL="0" distR="0" wp14:anchorId="18034F19" wp14:editId="51FE2D0D">
            <wp:extent cx="2540" cy="76200"/>
            <wp:effectExtent l="0" t="0" r="0" b="0"/>
            <wp:docPr id="199610" name="Picture 199610"/>
            <wp:cNvGraphicFramePr/>
            <a:graphic xmlns:a="http://schemas.openxmlformats.org/drawingml/2006/main">
              <a:graphicData uri="http://schemas.openxmlformats.org/drawingml/2006/picture">
                <pic:pic xmlns:pic="http://schemas.openxmlformats.org/drawingml/2006/picture">
                  <pic:nvPicPr>
                    <pic:cNvPr id="199610" name="Picture 199610"/>
                    <pic:cNvPicPr/>
                  </pic:nvPicPr>
                  <pic:blipFill>
                    <a:blip r:embed="rId6"/>
                    <a:stretch>
                      <a:fillRect/>
                    </a:stretch>
                  </pic:blipFill>
                  <pic:spPr>
                    <a:xfrm>
                      <a:off x="0" y="0"/>
                      <a:ext cx="3047" cy="76222"/>
                    </a:xfrm>
                    <a:prstGeom prst="rect">
                      <a:avLst/>
                    </a:prstGeom>
                  </pic:spPr>
                </pic:pic>
              </a:graphicData>
            </a:graphic>
          </wp:inline>
        </w:drawing>
      </w:r>
      <w:r w:rsidRPr="00054AB9">
        <w:rPr>
          <w:sz w:val="16"/>
          <w:szCs w:val="16"/>
          <w:lang w:val="ru-RU"/>
        </w:rPr>
        <w:t>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w:t>
      </w:r>
      <w:r>
        <w:rPr>
          <w:noProof/>
          <w:sz w:val="16"/>
          <w:szCs w:val="16"/>
        </w:rPr>
        <w:drawing>
          <wp:inline distT="0" distB="0" distL="0" distR="0" wp14:anchorId="1F1323B1" wp14:editId="3C4CFA38">
            <wp:extent cx="20955" cy="20955"/>
            <wp:effectExtent l="0" t="0" r="0" b="0"/>
            <wp:docPr id="38632" name="Picture 38632"/>
            <wp:cNvGraphicFramePr/>
            <a:graphic xmlns:a="http://schemas.openxmlformats.org/drawingml/2006/main">
              <a:graphicData uri="http://schemas.openxmlformats.org/drawingml/2006/picture">
                <pic:pic xmlns:pic="http://schemas.openxmlformats.org/drawingml/2006/picture">
                  <pic:nvPicPr>
                    <pic:cNvPr id="38632" name="Picture 38632"/>
                    <pic:cNvPicPr/>
                  </pic:nvPicPr>
                  <pic:blipFill>
                    <a:blip r:embed="rId7" cstate="print"/>
                    <a:stretch>
                      <a:fillRect/>
                    </a:stretch>
                  </pic:blipFill>
                  <pic:spPr>
                    <a:xfrm>
                      <a:off x="0" y="0"/>
                      <a:ext cx="21336" cy="21342"/>
                    </a:xfrm>
                    <a:prstGeom prst="rect">
                      <a:avLst/>
                    </a:prstGeom>
                  </pic:spPr>
                </pic:pic>
              </a:graphicData>
            </a:graphic>
          </wp:inline>
        </w:drawing>
      </w:r>
    </w:p>
    <w:p w:rsidR="00054AB9" w:rsidRPr="00054AB9" w:rsidRDefault="00054AB9" w:rsidP="00054AB9">
      <w:pPr>
        <w:tabs>
          <w:tab w:val="left" w:pos="993"/>
        </w:tabs>
        <w:spacing w:after="0" w:line="240" w:lineRule="auto"/>
        <w:ind w:left="81" w:right="45"/>
        <w:rPr>
          <w:sz w:val="16"/>
          <w:szCs w:val="16"/>
          <w:lang w:val="ru-RU"/>
        </w:rPr>
      </w:pPr>
      <w:r>
        <w:rPr>
          <w:noProof/>
          <w:sz w:val="16"/>
          <w:szCs w:val="16"/>
        </w:rPr>
        <w:drawing>
          <wp:inline distT="0" distB="0" distL="0" distR="0" wp14:anchorId="702803AB" wp14:editId="4A21A258">
            <wp:extent cx="2540" cy="2540"/>
            <wp:effectExtent l="0" t="0" r="0" b="0"/>
            <wp:docPr id="38635" name="Picture 38635"/>
            <wp:cNvGraphicFramePr/>
            <a:graphic xmlns:a="http://schemas.openxmlformats.org/drawingml/2006/main">
              <a:graphicData uri="http://schemas.openxmlformats.org/drawingml/2006/picture">
                <pic:pic xmlns:pic="http://schemas.openxmlformats.org/drawingml/2006/picture">
                  <pic:nvPicPr>
                    <pic:cNvPr id="38635" name="Picture 38635"/>
                    <pic:cNvPicPr/>
                  </pic:nvPicPr>
                  <pic:blipFill>
                    <a:blip r:embed="rId8"/>
                    <a:stretch>
                      <a:fillRect/>
                    </a:stretch>
                  </pic:blipFill>
                  <pic:spPr>
                    <a:xfrm>
                      <a:off x="0" y="0"/>
                      <a:ext cx="3048" cy="3049"/>
                    </a:xfrm>
                    <a:prstGeom prst="rect">
                      <a:avLst/>
                    </a:prstGeom>
                  </pic:spPr>
                </pic:pic>
              </a:graphicData>
            </a:graphic>
          </wp:inline>
        </w:drawing>
      </w:r>
      <w:r w:rsidRPr="00054AB9">
        <w:rPr>
          <w:sz w:val="16"/>
          <w:szCs w:val="16"/>
          <w:lang w:val="ru-RU"/>
        </w:rPr>
        <w:t xml:space="preserve">В рамках одной организации и одной образовательной программы </w:t>
      </w:r>
      <w:r>
        <w:rPr>
          <w:noProof/>
          <w:sz w:val="16"/>
          <w:szCs w:val="16"/>
        </w:rPr>
        <w:drawing>
          <wp:inline distT="0" distB="0" distL="0" distR="0" wp14:anchorId="075DE11D" wp14:editId="3791D287">
            <wp:extent cx="2540" cy="2540"/>
            <wp:effectExtent l="0" t="0" r="0" b="0"/>
            <wp:docPr id="38634" name="Picture 38634"/>
            <wp:cNvGraphicFramePr/>
            <a:graphic xmlns:a="http://schemas.openxmlformats.org/drawingml/2006/main">
              <a:graphicData uri="http://schemas.openxmlformats.org/drawingml/2006/picture">
                <pic:pic xmlns:pic="http://schemas.openxmlformats.org/drawingml/2006/picture">
                  <pic:nvPicPr>
                    <pic:cNvPr id="38634" name="Picture 38634"/>
                    <pic:cNvPicPr/>
                  </pic:nvPicPr>
                  <pic:blipFill>
                    <a:blip r:embed="rId8"/>
                    <a:stretch>
                      <a:fillRect/>
                    </a:stretch>
                  </pic:blipFill>
                  <pic:spPr>
                    <a:xfrm>
                      <a:off x="0" y="0"/>
                      <a:ext cx="3049" cy="3049"/>
                    </a:xfrm>
                    <a:prstGeom prst="rect">
                      <a:avLst/>
                    </a:prstGeom>
                  </pic:spPr>
                </pic:pic>
              </a:graphicData>
            </a:graphic>
          </wp:inline>
        </w:drawing>
      </w:r>
      <w:r w:rsidRPr="00054AB9">
        <w:rPr>
          <w:sz w:val="16"/>
          <w:szCs w:val="16"/>
          <w:lang w:val="ru-RU"/>
        </w:rPr>
        <w:t>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rsidR="00054AB9" w:rsidRDefault="00054AB9" w:rsidP="00054AB9">
      <w:pPr>
        <w:numPr>
          <w:ilvl w:val="0"/>
          <w:numId w:val="7"/>
        </w:numPr>
        <w:tabs>
          <w:tab w:val="left" w:pos="993"/>
        </w:tabs>
        <w:spacing w:after="0" w:line="240" w:lineRule="auto"/>
        <w:ind w:right="45" w:firstLine="552"/>
        <w:rPr>
          <w:sz w:val="16"/>
          <w:szCs w:val="16"/>
        </w:rPr>
      </w:pPr>
      <w:r w:rsidRPr="00054AB9">
        <w:rPr>
          <w:sz w:val="16"/>
          <w:szCs w:val="16"/>
          <w:lang w:val="ru-RU"/>
        </w:rPr>
        <w:t xml:space="preserve">Для приема на обучение лиц, имеющих право на прием без вступительных испытаний в соответствии с частью </w:t>
      </w:r>
      <w:r>
        <w:rPr>
          <w:sz w:val="16"/>
          <w:szCs w:val="16"/>
        </w:rPr>
        <w:t xml:space="preserve">4 </w:t>
      </w:r>
      <w:proofErr w:type="spellStart"/>
      <w:r>
        <w:rPr>
          <w:sz w:val="16"/>
          <w:szCs w:val="16"/>
        </w:rPr>
        <w:t>статьи</w:t>
      </w:r>
      <w:proofErr w:type="spellEnd"/>
      <w:r>
        <w:rPr>
          <w:sz w:val="16"/>
          <w:szCs w:val="16"/>
        </w:rPr>
        <w:t xml:space="preserve"> 71 </w:t>
      </w:r>
      <w:proofErr w:type="spellStart"/>
      <w:r>
        <w:rPr>
          <w:sz w:val="16"/>
          <w:szCs w:val="16"/>
        </w:rPr>
        <w:t>Федерального</w:t>
      </w:r>
      <w:proofErr w:type="spellEnd"/>
      <w:r>
        <w:rPr>
          <w:sz w:val="16"/>
          <w:szCs w:val="16"/>
        </w:rPr>
        <w:t xml:space="preserve"> </w:t>
      </w:r>
      <w:proofErr w:type="spellStart"/>
      <w:r>
        <w:rPr>
          <w:sz w:val="16"/>
          <w:szCs w:val="16"/>
        </w:rPr>
        <w:t>закона</w:t>
      </w:r>
      <w:proofErr w:type="spellEnd"/>
      <w:r>
        <w:rPr>
          <w:sz w:val="16"/>
          <w:szCs w:val="16"/>
        </w:rPr>
        <w:t xml:space="preserve"> № 273-ФЗ, </w:t>
      </w:r>
      <w:proofErr w:type="spellStart"/>
      <w:r>
        <w:rPr>
          <w:sz w:val="16"/>
          <w:szCs w:val="16"/>
        </w:rPr>
        <w:t>организация</w:t>
      </w:r>
      <w:proofErr w:type="spellEnd"/>
      <w:r>
        <w:rPr>
          <w:sz w:val="16"/>
          <w:szCs w:val="16"/>
        </w:rPr>
        <w:t>:</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пункте части 4 статьи 71 Федерального закона № 273-ФЗ (далее – международные олимпиады школьников), спортивным достижениям, указанным в пункте 2 части 4 статьи 71 Федерального закона №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 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 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rsidR="00054AB9" w:rsidRPr="00054AB9" w:rsidRDefault="00054AB9" w:rsidP="00054AB9">
      <w:pPr>
        <w:numPr>
          <w:ilvl w:val="0"/>
          <w:numId w:val="7"/>
        </w:numPr>
        <w:tabs>
          <w:tab w:val="left" w:pos="993"/>
        </w:tabs>
        <w:spacing w:after="0" w:line="240" w:lineRule="auto"/>
        <w:ind w:right="43" w:firstLine="552"/>
        <w:rPr>
          <w:sz w:val="16"/>
          <w:szCs w:val="16"/>
          <w:lang w:val="ru-RU"/>
        </w:rPr>
      </w:pPr>
      <w:r w:rsidRPr="00054AB9">
        <w:rPr>
          <w:sz w:val="16"/>
          <w:szCs w:val="16"/>
          <w:lang w:val="ru-RU"/>
        </w:rPr>
        <w:t>Для предоставления особых прав в соответствии с частью 12 статьи 71 Федерального закона № 273-ФЗ, организация.</w:t>
      </w:r>
    </w:p>
    <w:p w:rsidR="00054AB9" w:rsidRPr="00054AB9" w:rsidRDefault="00054AB9" w:rsidP="00054AB9">
      <w:pPr>
        <w:tabs>
          <w:tab w:val="left" w:pos="993"/>
        </w:tabs>
        <w:spacing w:after="0" w:line="240" w:lineRule="auto"/>
        <w:ind w:left="81" w:right="45"/>
        <w:rPr>
          <w:sz w:val="16"/>
          <w:szCs w:val="16"/>
          <w:lang w:val="ru-RU"/>
        </w:rPr>
      </w:pPr>
      <w:r w:rsidRPr="00054AB9">
        <w:rPr>
          <w:sz w:val="16"/>
          <w:szCs w:val="16"/>
          <w:lang w:val="ru-RU"/>
        </w:rPr>
        <w:t xml:space="preserve">1) </w:t>
      </w:r>
      <w:r w:rsidRPr="00054AB9">
        <w:rPr>
          <w:color w:val="000000" w:themeColor="text1"/>
          <w:sz w:val="16"/>
          <w:szCs w:val="16"/>
          <w:lang w:val="ru-RU"/>
        </w:rPr>
        <w:t xml:space="preserve">устанавливает перечень олимпиад школьников, по результатам которых предоставляются особые права, из </w:t>
      </w:r>
      <w:r w:rsidRPr="00054AB9">
        <w:rPr>
          <w:sz w:val="16"/>
          <w:szCs w:val="16"/>
          <w:lang w:val="ru-RU"/>
        </w:rPr>
        <w:t>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054AB9">
        <w:rPr>
          <w:sz w:val="16"/>
          <w:szCs w:val="16"/>
          <w:vertAlign w:val="superscript"/>
          <w:lang w:val="ru-RU"/>
        </w:rPr>
        <w:t xml:space="preserve"> </w:t>
      </w:r>
      <w:r w:rsidRPr="00054AB9">
        <w:rPr>
          <w:sz w:val="16"/>
          <w:szCs w:val="16"/>
          <w:lang w:val="ru-RU"/>
        </w:rPr>
        <w:t>(далее установленный организацией перечень олимпиад школьников), либо принимает решение об отсутствии таких олимпиад школьников;</w:t>
      </w:r>
    </w:p>
    <w:p w:rsidR="00054AB9" w:rsidRPr="00054AB9" w:rsidRDefault="00054AB9" w:rsidP="00054AB9">
      <w:pPr>
        <w:tabs>
          <w:tab w:val="left" w:pos="993"/>
        </w:tabs>
        <w:spacing w:after="0" w:line="240" w:lineRule="auto"/>
        <w:ind w:left="81" w:right="45"/>
        <w:rPr>
          <w:sz w:val="16"/>
          <w:szCs w:val="16"/>
          <w:lang w:val="ru-RU"/>
        </w:rPr>
      </w:pPr>
      <w:r w:rsidRPr="00054AB9">
        <w:rPr>
          <w:sz w:val="16"/>
          <w:szCs w:val="16"/>
          <w:lang w:val="ru-RU"/>
        </w:rPr>
        <w:t>2) по каждой олимпиаде школьников, включенной в установленный организацией перечень олимпиад школьников:</w:t>
      </w:r>
    </w:p>
    <w:p w:rsidR="00054AB9" w:rsidRPr="00054AB9" w:rsidRDefault="00054AB9" w:rsidP="00054AB9">
      <w:pPr>
        <w:tabs>
          <w:tab w:val="left" w:pos="993"/>
        </w:tabs>
        <w:spacing w:after="0" w:line="240" w:lineRule="auto"/>
        <w:ind w:left="81" w:right="45"/>
        <w:rPr>
          <w:sz w:val="16"/>
          <w:szCs w:val="16"/>
          <w:lang w:val="ru-RU"/>
        </w:rPr>
      </w:pPr>
      <w:r w:rsidRPr="00054AB9">
        <w:rPr>
          <w:sz w:val="16"/>
          <w:szCs w:val="16"/>
          <w:lang w:val="ru-RU"/>
        </w:rPr>
        <w:t>а) 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б) устанавливает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в) для предоставления каждого особого права устанавливает:</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предоставляется ли особое право победителям либо победителям и призерам олимпиады; за какие классы должны быть получены результаты победителя (призера) олимпиады школьников; 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организацией.</w:t>
      </w:r>
    </w:p>
    <w:p w:rsidR="00054AB9" w:rsidRPr="00054AB9" w:rsidRDefault="00054AB9" w:rsidP="00054AB9">
      <w:pPr>
        <w:numPr>
          <w:ilvl w:val="0"/>
          <w:numId w:val="8"/>
        </w:numPr>
        <w:tabs>
          <w:tab w:val="left" w:pos="993"/>
        </w:tabs>
        <w:spacing w:after="0" w:line="240" w:lineRule="auto"/>
        <w:ind w:right="43" w:firstLine="552"/>
        <w:rPr>
          <w:sz w:val="16"/>
          <w:szCs w:val="16"/>
          <w:lang w:val="ru-RU"/>
        </w:rPr>
      </w:pPr>
      <w:r w:rsidRPr="00054AB9">
        <w:rPr>
          <w:sz w:val="16"/>
          <w:szCs w:val="16"/>
          <w:lang w:val="ru-RU"/>
        </w:rPr>
        <w:t>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по выбору поступающего) либо по одному или нескольким дополнительным вступительным испытаниям.</w:t>
      </w:r>
    </w:p>
    <w:p w:rsidR="00054AB9" w:rsidRPr="00054AB9" w:rsidRDefault="00054AB9" w:rsidP="00054AB9">
      <w:pPr>
        <w:tabs>
          <w:tab w:val="left" w:pos="993"/>
        </w:tabs>
        <w:spacing w:after="0" w:line="240" w:lineRule="auto"/>
        <w:ind w:left="81" w:right="43"/>
        <w:rPr>
          <w:sz w:val="16"/>
          <w:szCs w:val="16"/>
          <w:lang w:val="ru-RU"/>
        </w:rPr>
      </w:pPr>
      <w:r w:rsidRPr="00054AB9">
        <w:rPr>
          <w:sz w:val="16"/>
          <w:szCs w:val="16"/>
          <w:lang w:val="ru-RU"/>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054AB9" w:rsidRDefault="00054AB9" w:rsidP="00054AB9">
      <w:pPr>
        <w:tabs>
          <w:tab w:val="left" w:pos="993"/>
        </w:tabs>
        <w:spacing w:after="0" w:line="240" w:lineRule="auto"/>
        <w:ind w:left="81" w:right="43"/>
        <w:rPr>
          <w:sz w:val="16"/>
          <w:szCs w:val="16"/>
        </w:rPr>
      </w:pPr>
      <w:r w:rsidRPr="00054AB9">
        <w:rPr>
          <w:sz w:val="16"/>
          <w:szCs w:val="16"/>
          <w:lang w:val="ru-RU"/>
        </w:rPr>
        <w:t xml:space="preserve">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w:t>
      </w:r>
      <w:r>
        <w:rPr>
          <w:sz w:val="16"/>
          <w:szCs w:val="16"/>
        </w:rPr>
        <w:t>(</w:t>
      </w:r>
      <w:proofErr w:type="spellStart"/>
      <w:r>
        <w:rPr>
          <w:sz w:val="16"/>
          <w:szCs w:val="16"/>
        </w:rPr>
        <w:t>предмету</w:t>
      </w:r>
      <w:proofErr w:type="spellEnd"/>
      <w:r>
        <w:rPr>
          <w:sz w:val="16"/>
          <w:szCs w:val="16"/>
        </w:rPr>
        <w:t xml:space="preserve">) </w:t>
      </w:r>
      <w:proofErr w:type="spellStart"/>
      <w:r>
        <w:rPr>
          <w:sz w:val="16"/>
          <w:szCs w:val="16"/>
        </w:rPr>
        <w:t>или</w:t>
      </w:r>
      <w:proofErr w:type="spellEnd"/>
      <w:r>
        <w:rPr>
          <w:sz w:val="16"/>
          <w:szCs w:val="16"/>
        </w:rPr>
        <w:t xml:space="preserve"> </w:t>
      </w:r>
      <w:proofErr w:type="spellStart"/>
      <w:r>
        <w:rPr>
          <w:sz w:val="16"/>
          <w:szCs w:val="16"/>
        </w:rPr>
        <w:t>по</w:t>
      </w:r>
      <w:proofErr w:type="spellEnd"/>
      <w:r>
        <w:rPr>
          <w:sz w:val="16"/>
          <w:szCs w:val="16"/>
        </w:rPr>
        <w:t xml:space="preserve"> </w:t>
      </w:r>
      <w:proofErr w:type="spellStart"/>
      <w:r>
        <w:rPr>
          <w:sz w:val="16"/>
          <w:szCs w:val="16"/>
        </w:rPr>
        <w:t>различным</w:t>
      </w:r>
      <w:proofErr w:type="spellEnd"/>
      <w:r>
        <w:rPr>
          <w:sz w:val="16"/>
          <w:szCs w:val="16"/>
        </w:rPr>
        <w:t xml:space="preserve"> </w:t>
      </w:r>
      <w:proofErr w:type="spellStart"/>
      <w:r>
        <w:rPr>
          <w:sz w:val="16"/>
          <w:szCs w:val="16"/>
        </w:rPr>
        <w:t>вступительным</w:t>
      </w:r>
      <w:proofErr w:type="spellEnd"/>
      <w:r>
        <w:rPr>
          <w:sz w:val="16"/>
          <w:szCs w:val="16"/>
        </w:rPr>
        <w:t xml:space="preserve"> </w:t>
      </w:r>
      <w:proofErr w:type="spellStart"/>
      <w:r>
        <w:rPr>
          <w:sz w:val="16"/>
          <w:szCs w:val="16"/>
        </w:rPr>
        <w:t>испытаниям</w:t>
      </w:r>
      <w:proofErr w:type="spellEnd"/>
      <w:r>
        <w:rPr>
          <w:sz w:val="16"/>
          <w:szCs w:val="16"/>
        </w:rPr>
        <w:t xml:space="preserve"> (</w:t>
      </w:r>
      <w:proofErr w:type="spellStart"/>
      <w:r>
        <w:rPr>
          <w:sz w:val="16"/>
          <w:szCs w:val="16"/>
        </w:rPr>
        <w:t>предметам</w:t>
      </w:r>
      <w:proofErr w:type="spellEnd"/>
      <w:r>
        <w:rPr>
          <w:sz w:val="16"/>
          <w:szCs w:val="16"/>
        </w:rPr>
        <w:t>).</w:t>
      </w:r>
    </w:p>
    <w:p w:rsidR="00054AB9" w:rsidRDefault="00054AB9" w:rsidP="00054AB9">
      <w:pPr>
        <w:numPr>
          <w:ilvl w:val="0"/>
          <w:numId w:val="8"/>
        </w:numPr>
        <w:tabs>
          <w:tab w:val="left" w:pos="993"/>
        </w:tabs>
        <w:spacing w:after="0" w:line="240" w:lineRule="auto"/>
        <w:ind w:right="43" w:firstLine="552"/>
        <w:rPr>
          <w:sz w:val="16"/>
          <w:szCs w:val="16"/>
        </w:rPr>
      </w:pPr>
      <w:proofErr w:type="spellStart"/>
      <w:r>
        <w:rPr>
          <w:sz w:val="16"/>
          <w:szCs w:val="16"/>
        </w:rPr>
        <w:t>Поступающим</w:t>
      </w:r>
      <w:proofErr w:type="spellEnd"/>
      <w:r>
        <w:rPr>
          <w:sz w:val="16"/>
          <w:szCs w:val="16"/>
        </w:rPr>
        <w:t xml:space="preserve"> </w:t>
      </w:r>
      <w:proofErr w:type="spellStart"/>
      <w:r>
        <w:rPr>
          <w:sz w:val="16"/>
          <w:szCs w:val="16"/>
        </w:rPr>
        <w:t>предоставляются</w:t>
      </w:r>
      <w:proofErr w:type="spellEnd"/>
      <w:r>
        <w:rPr>
          <w:sz w:val="16"/>
          <w:szCs w:val="16"/>
        </w:rPr>
        <w:t xml:space="preserve"> </w:t>
      </w:r>
      <w:proofErr w:type="spellStart"/>
      <w:r>
        <w:rPr>
          <w:sz w:val="16"/>
          <w:szCs w:val="16"/>
        </w:rPr>
        <w:t>особые</w:t>
      </w:r>
      <w:proofErr w:type="spellEnd"/>
      <w:r>
        <w:rPr>
          <w:sz w:val="16"/>
          <w:szCs w:val="16"/>
        </w:rPr>
        <w:t xml:space="preserve"> </w:t>
      </w:r>
      <w:proofErr w:type="spellStart"/>
      <w:r>
        <w:rPr>
          <w:sz w:val="16"/>
          <w:szCs w:val="16"/>
        </w:rPr>
        <w:t>права</w:t>
      </w:r>
      <w:proofErr w:type="spellEnd"/>
      <w:r>
        <w:rPr>
          <w:sz w:val="16"/>
          <w:szCs w:val="16"/>
        </w:rPr>
        <w:t>:</w:t>
      </w:r>
    </w:p>
    <w:p w:rsidR="00054AB9" w:rsidRDefault="00054AB9" w:rsidP="00054AB9">
      <w:pPr>
        <w:tabs>
          <w:tab w:val="left" w:pos="993"/>
        </w:tabs>
        <w:spacing w:after="0" w:line="240" w:lineRule="auto"/>
        <w:ind w:left="81" w:right="43"/>
        <w:rPr>
          <w:sz w:val="16"/>
          <w:szCs w:val="16"/>
        </w:rPr>
      </w:pPr>
      <w:r w:rsidRPr="00054AB9">
        <w:rPr>
          <w:sz w:val="16"/>
          <w:szCs w:val="16"/>
          <w:lang w:val="ru-RU"/>
        </w:rPr>
        <w:t xml:space="preserve">право на прием на обучение на места в пределах особой квоты в соответствии с частью 5 статьи 71 Федерального закона № 273-ФЗ; право на прием на обучение на места в пределах отдельной квоты в соответствии с частями 5.1 и 5.2 статьи 71 Федерального закона № 273-ФЗ; преимущественное право зачисления в соответствии с частью 9 статьи 71 Федерального закона № 273-ФЗ; преимущественное право зачисления в соответствии с частью </w:t>
      </w:r>
      <w:r>
        <w:rPr>
          <w:sz w:val="16"/>
          <w:szCs w:val="16"/>
        </w:rPr>
        <w:t xml:space="preserve">10 </w:t>
      </w:r>
      <w:proofErr w:type="spellStart"/>
      <w:r>
        <w:rPr>
          <w:sz w:val="16"/>
          <w:szCs w:val="16"/>
        </w:rPr>
        <w:t>статьи</w:t>
      </w:r>
      <w:proofErr w:type="spellEnd"/>
      <w:r>
        <w:rPr>
          <w:sz w:val="16"/>
          <w:szCs w:val="16"/>
        </w:rPr>
        <w:t xml:space="preserve"> 71 </w:t>
      </w:r>
      <w:proofErr w:type="spellStart"/>
      <w:r>
        <w:rPr>
          <w:sz w:val="16"/>
          <w:szCs w:val="16"/>
        </w:rPr>
        <w:t>Федерального</w:t>
      </w:r>
      <w:proofErr w:type="spellEnd"/>
      <w:r>
        <w:rPr>
          <w:sz w:val="16"/>
          <w:szCs w:val="16"/>
        </w:rPr>
        <w:t xml:space="preserve"> </w:t>
      </w:r>
      <w:proofErr w:type="spellStart"/>
      <w:r>
        <w:rPr>
          <w:sz w:val="16"/>
          <w:szCs w:val="16"/>
        </w:rPr>
        <w:t>закона</w:t>
      </w:r>
      <w:proofErr w:type="spellEnd"/>
      <w:r>
        <w:rPr>
          <w:sz w:val="16"/>
          <w:szCs w:val="16"/>
        </w:rPr>
        <w:t xml:space="preserve"> № 273-ФЗ.</w:t>
      </w:r>
    </w:p>
    <w:p w:rsidR="002A4EC4" w:rsidRDefault="002A4EC4" w:rsidP="00B1064D">
      <w:pPr>
        <w:tabs>
          <w:tab w:val="left" w:pos="993"/>
        </w:tabs>
        <w:spacing w:after="0" w:line="240" w:lineRule="auto"/>
        <w:ind w:left="749" w:right="43" w:firstLine="0"/>
        <w:rPr>
          <w:sz w:val="16"/>
          <w:szCs w:val="16"/>
          <w:lang w:val="ru-RU"/>
        </w:rPr>
      </w:pPr>
      <w:bookmarkStart w:id="0" w:name="_GoBack"/>
      <w:bookmarkEnd w:id="0"/>
    </w:p>
    <w:p w:rsidR="00B960ED" w:rsidRPr="00B1064D" w:rsidRDefault="00434C98" w:rsidP="00B1064D">
      <w:pPr>
        <w:tabs>
          <w:tab w:val="left" w:pos="993"/>
        </w:tabs>
        <w:spacing w:after="0" w:line="240" w:lineRule="auto"/>
        <w:ind w:left="749" w:right="43" w:firstLine="0"/>
        <w:rPr>
          <w:sz w:val="16"/>
          <w:szCs w:val="16"/>
          <w:lang w:val="ru-RU"/>
        </w:rPr>
      </w:pPr>
      <w:r>
        <w:rPr>
          <w:sz w:val="16"/>
          <w:szCs w:val="16"/>
          <w:lang w:val="ru-RU"/>
        </w:rPr>
        <w:t>Федерального закона № 273-ФЗ</w:t>
      </w:r>
      <w:r w:rsidR="00B960ED" w:rsidRPr="00B1064D">
        <w:rPr>
          <w:sz w:val="16"/>
          <w:szCs w:val="16"/>
          <w:lang w:val="ru-RU"/>
        </w:rPr>
        <w:t>.</w:t>
      </w:r>
    </w:p>
    <w:p w:rsidR="00B960ED" w:rsidRPr="00F513D9" w:rsidRDefault="00B960ED" w:rsidP="00B960ED">
      <w:pPr>
        <w:tabs>
          <w:tab w:val="left" w:pos="993"/>
        </w:tabs>
        <w:spacing w:after="0" w:line="240" w:lineRule="auto"/>
        <w:ind w:right="43" w:firstLine="0"/>
        <w:rPr>
          <w:sz w:val="16"/>
          <w:szCs w:val="16"/>
          <w:shd w:val="clear" w:color="auto" w:fill="FFFFFF"/>
          <w:lang w:val="ru-RU"/>
        </w:rPr>
      </w:pPr>
      <w:r w:rsidRPr="00F513D9">
        <w:rPr>
          <w:sz w:val="16"/>
          <w:szCs w:val="16"/>
          <w:shd w:val="clear" w:color="auto" w:fill="FFFFFF"/>
          <w:lang w:val="ru-RU"/>
        </w:rPr>
        <w:t xml:space="preserve">Статья 71, часть 5. Право на прием на обучение по программам </w:t>
      </w:r>
      <w:proofErr w:type="spellStart"/>
      <w:r w:rsidRPr="00F513D9">
        <w:rPr>
          <w:sz w:val="16"/>
          <w:szCs w:val="16"/>
          <w:shd w:val="clear" w:color="auto" w:fill="FFFFFF"/>
          <w:lang w:val="ru-RU"/>
        </w:rPr>
        <w:t>бакалавриата</w:t>
      </w:r>
      <w:proofErr w:type="spellEnd"/>
      <w:r w:rsidRPr="00F513D9">
        <w:rPr>
          <w:sz w:val="16"/>
          <w:szCs w:val="16"/>
          <w:shd w:val="clear" w:color="auto" w:fill="FFFFFF"/>
          <w:lang w:val="ru-RU"/>
        </w:rPr>
        <w:t xml:space="preserve"> и программам </w:t>
      </w:r>
      <w:proofErr w:type="spellStart"/>
      <w:r w:rsidRPr="00F513D9">
        <w:rPr>
          <w:sz w:val="16"/>
          <w:szCs w:val="16"/>
          <w:shd w:val="clear" w:color="auto" w:fill="FFFFFF"/>
          <w:lang w:val="ru-RU"/>
        </w:rPr>
        <w:t>специалитета</w:t>
      </w:r>
      <w:proofErr w:type="spellEnd"/>
      <w:r w:rsidRPr="00F513D9">
        <w:rPr>
          <w:sz w:val="16"/>
          <w:szCs w:val="16"/>
          <w:shd w:val="clear" w:color="auto" w:fill="FFFFFF"/>
          <w:lang w:val="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w:t>
      </w:r>
      <w:r w:rsidRPr="00F513D9">
        <w:rPr>
          <w:sz w:val="16"/>
          <w:szCs w:val="16"/>
          <w:shd w:val="clear" w:color="auto" w:fill="FFFFFF"/>
        </w:rPr>
        <w:t>I</w:t>
      </w:r>
      <w:r w:rsidRPr="00F513D9">
        <w:rPr>
          <w:sz w:val="16"/>
          <w:szCs w:val="16"/>
          <w:shd w:val="clear" w:color="auto" w:fill="FFFFFF"/>
          <w:lang w:val="ru-RU"/>
        </w:rPr>
        <w:t xml:space="preserve"> и </w:t>
      </w:r>
      <w:r w:rsidRPr="00F513D9">
        <w:rPr>
          <w:sz w:val="16"/>
          <w:szCs w:val="16"/>
          <w:shd w:val="clear" w:color="auto" w:fill="FFFFFF"/>
        </w:rPr>
        <w:t>II</w:t>
      </w:r>
      <w:r w:rsidRPr="00F513D9">
        <w:rPr>
          <w:sz w:val="16"/>
          <w:szCs w:val="16"/>
          <w:shd w:val="clear" w:color="auto" w:fill="FFFFFF"/>
          <w:lang w:val="ru-RU"/>
        </w:rPr>
        <w:t xml:space="preserve"> групп, инвалиды с детства, инвалиды вследствие военной травмы или заболевания, полученных в период прохождения военной службы.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sz w:val="16"/>
          <w:szCs w:val="16"/>
          <w:shd w:val="clear" w:color="auto" w:fill="FFFFFF"/>
        </w:rPr>
        <w:t>Статья 71, часть 9 и 10 перечисляет категории граждан, имеющих преимущественные права: (</w:t>
      </w:r>
      <w:r w:rsidRPr="00F513D9">
        <w:rPr>
          <w:color w:val="000000"/>
          <w:sz w:val="16"/>
          <w:szCs w:val="16"/>
        </w:rPr>
        <w:t xml:space="preserve">1) дети-сироты и дети, оставшиеся без попечения </w:t>
      </w:r>
      <w:proofErr w:type="gramStart"/>
      <w:r w:rsidRPr="00F513D9">
        <w:rPr>
          <w:color w:val="000000"/>
          <w:sz w:val="16"/>
          <w:szCs w:val="16"/>
        </w:rPr>
        <w:t>родителей,;</w:t>
      </w:r>
      <w:proofErr w:type="gramEnd"/>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2) дети-инвалиды, инвалиды I и II групп;</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3) граждане в возрасте до двадцати лет, имеющие только одного родителя - инвалида I группы, если среднедушевой доход семьи ниже</w:t>
      </w:r>
      <w:r>
        <w:rPr>
          <w:color w:val="000000"/>
          <w:sz w:val="16"/>
          <w:szCs w:val="16"/>
        </w:rPr>
        <w:t xml:space="preserve"> величины прожиточного минимума</w:t>
      </w:r>
      <w:r w:rsidRPr="00F513D9">
        <w:rPr>
          <w:color w:val="000000"/>
          <w:sz w:val="16"/>
          <w:szCs w:val="16"/>
        </w:rPr>
        <w:t>;</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4) граждане, которые подверглись воздействию радиации вследствие катастрофы на Чернобыльской АЭС;</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5) дети военнослужащих, погибших при исполнении ими обязанностей военной службы;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6) дети умерших (погибших) Героев Советского Союза, Героев Российской Федерации и полных кавалеров ордена Славы;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8) дети прокурорских работников, погибших (умерших) вследствие увечья или иного повреждения здоровья;</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 xml:space="preserve">9) военнослужащие, которые проходят военную службу </w:t>
      </w:r>
      <w:proofErr w:type="gramStart"/>
      <w:r w:rsidRPr="00F513D9">
        <w:rPr>
          <w:color w:val="000000"/>
          <w:sz w:val="16"/>
          <w:szCs w:val="16"/>
        </w:rPr>
        <w:t>по контракту</w:t>
      </w:r>
      <w:proofErr w:type="gramEnd"/>
      <w:r w:rsidRPr="00F513D9">
        <w:rPr>
          <w:color w:val="000000"/>
          <w:sz w:val="16"/>
          <w:szCs w:val="16"/>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10) граждане, проходившие в течение не менее трех лет военную службу по контракту в Вооруже</w:t>
      </w:r>
      <w:r>
        <w:rPr>
          <w:color w:val="000000"/>
          <w:sz w:val="16"/>
          <w:szCs w:val="16"/>
        </w:rPr>
        <w:t>нных Силах Российской Федерации</w:t>
      </w:r>
      <w:r w:rsidRPr="00F513D9">
        <w:rPr>
          <w:color w:val="000000"/>
          <w:sz w:val="16"/>
          <w:szCs w:val="16"/>
        </w:rPr>
        <w:t>;</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11) инвалиды войны, участники боевых действий, а также ветераны боевых действий;</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12) граждане, непосредственно принимавшие участие в испытаниях ядерного оружия;</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w:t>
      </w:r>
    </w:p>
    <w:p w:rsidR="005A6369" w:rsidRPr="00B960ED" w:rsidRDefault="005A6369">
      <w:pPr>
        <w:rPr>
          <w:lang w:val="ru-RU"/>
        </w:rPr>
      </w:pPr>
    </w:p>
    <w:sectPr w:rsidR="005A6369" w:rsidRPr="00B9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2773"/>
    <w:multiLevelType w:val="hybridMultilevel"/>
    <w:tmpl w:val="03985510"/>
    <w:lvl w:ilvl="0" w:tplc="CE8C7672">
      <w:start w:val="21"/>
      <w:numFmt w:val="decimal"/>
      <w:lvlText w:val="%1."/>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39EBEF6">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89C5C">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E21D4">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846720">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A28F8">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AF6F8">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E6CEF8">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F6FB56">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720572"/>
    <w:multiLevelType w:val="hybridMultilevel"/>
    <w:tmpl w:val="846EFD5A"/>
    <w:lvl w:ilvl="0" w:tplc="02CEE21C">
      <w:start w:val="56"/>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3D0C618">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209136">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4C5FB8">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00A9E8">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8C5C2">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1EB8EE">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0B118">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21976">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716404"/>
    <w:multiLevelType w:val="hybridMultilevel"/>
    <w:tmpl w:val="FA566802"/>
    <w:lvl w:ilvl="0" w:tplc="A06610C4">
      <w:start w:val="1"/>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CC6EB4E">
      <w:start w:val="1"/>
      <w:numFmt w:val="lowerLetter"/>
      <w:lvlText w:val="%2"/>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2CE8A">
      <w:start w:val="1"/>
      <w:numFmt w:val="lowerRoman"/>
      <w:lvlText w:val="%3"/>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C3960">
      <w:start w:val="1"/>
      <w:numFmt w:val="decimal"/>
      <w:lvlText w:val="%4"/>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BAAEA8">
      <w:start w:val="1"/>
      <w:numFmt w:val="lowerLetter"/>
      <w:lvlText w:val="%5"/>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4100A">
      <w:start w:val="1"/>
      <w:numFmt w:val="lowerRoman"/>
      <w:lvlText w:val="%6"/>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8DDD4">
      <w:start w:val="1"/>
      <w:numFmt w:val="decimal"/>
      <w:lvlText w:val="%7"/>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2CB00">
      <w:start w:val="1"/>
      <w:numFmt w:val="lowerLetter"/>
      <w:lvlText w:val="%8"/>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A47F98">
      <w:start w:val="1"/>
      <w:numFmt w:val="lowerRoman"/>
      <w:lvlText w:val="%9"/>
      <w:lvlJc w:val="left"/>
      <w:pPr>
        <w:ind w:left="6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B81586"/>
    <w:multiLevelType w:val="hybridMultilevel"/>
    <w:tmpl w:val="D082C8A2"/>
    <w:lvl w:ilvl="0" w:tplc="91304CE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E2D944">
      <w:start w:val="1"/>
      <w:numFmt w:val="decimal"/>
      <w:lvlText w:val="%2)"/>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3ECDD9E">
      <w:start w:val="1"/>
      <w:numFmt w:val="lowerRoman"/>
      <w:lvlText w:val="%3"/>
      <w:lvlJc w:val="left"/>
      <w:pPr>
        <w:ind w:left="1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D2C3C2">
      <w:start w:val="1"/>
      <w:numFmt w:val="decimal"/>
      <w:lvlText w:val="%4"/>
      <w:lvlJc w:val="left"/>
      <w:pPr>
        <w:ind w:left="2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7E28C8">
      <w:start w:val="1"/>
      <w:numFmt w:val="lowerLetter"/>
      <w:lvlText w:val="%5"/>
      <w:lvlJc w:val="left"/>
      <w:pPr>
        <w:ind w:left="3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70A3A1E">
      <w:start w:val="1"/>
      <w:numFmt w:val="lowerRoman"/>
      <w:lvlText w:val="%6"/>
      <w:lvlJc w:val="left"/>
      <w:pPr>
        <w:ind w:left="3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E6361A">
      <w:start w:val="1"/>
      <w:numFmt w:val="decimal"/>
      <w:lvlText w:val="%7"/>
      <w:lvlJc w:val="left"/>
      <w:pPr>
        <w:ind w:left="4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768B92">
      <w:start w:val="1"/>
      <w:numFmt w:val="lowerLetter"/>
      <w:lvlText w:val="%8"/>
      <w:lvlJc w:val="left"/>
      <w:pPr>
        <w:ind w:left="5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D2AF48">
      <w:start w:val="1"/>
      <w:numFmt w:val="lowerRoman"/>
      <w:lvlText w:val="%9"/>
      <w:lvlJc w:val="left"/>
      <w:pPr>
        <w:ind w:left="6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0706BD7"/>
    <w:multiLevelType w:val="hybridMultilevel"/>
    <w:tmpl w:val="A6CC814A"/>
    <w:lvl w:ilvl="0" w:tplc="9468E46A">
      <w:start w:val="65"/>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E003D66">
      <w:start w:val="1"/>
      <w:numFmt w:val="lowerLetter"/>
      <w:lvlText w:val="%2"/>
      <w:lvlJc w:val="left"/>
      <w:pPr>
        <w:ind w:left="1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9CC84C">
      <w:start w:val="1"/>
      <w:numFmt w:val="lowerRoman"/>
      <w:lvlText w:val="%3"/>
      <w:lvlJc w:val="left"/>
      <w:pPr>
        <w:ind w:left="2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E622F8C">
      <w:start w:val="1"/>
      <w:numFmt w:val="decimal"/>
      <w:lvlText w:val="%4"/>
      <w:lvlJc w:val="left"/>
      <w:pPr>
        <w:ind w:left="3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690E75C">
      <w:start w:val="1"/>
      <w:numFmt w:val="lowerLetter"/>
      <w:lvlText w:val="%5"/>
      <w:lvlJc w:val="left"/>
      <w:pPr>
        <w:ind w:left="3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C60E2C">
      <w:start w:val="1"/>
      <w:numFmt w:val="lowerRoman"/>
      <w:lvlText w:val="%6"/>
      <w:lvlJc w:val="left"/>
      <w:pPr>
        <w:ind w:left="4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586342">
      <w:start w:val="1"/>
      <w:numFmt w:val="decimal"/>
      <w:lvlText w:val="%7"/>
      <w:lvlJc w:val="left"/>
      <w:pPr>
        <w:ind w:left="5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3107148">
      <w:start w:val="1"/>
      <w:numFmt w:val="lowerLetter"/>
      <w:lvlText w:val="%8"/>
      <w:lvlJc w:val="left"/>
      <w:pPr>
        <w:ind w:left="5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4C57C0">
      <w:start w:val="1"/>
      <w:numFmt w:val="lowerRoman"/>
      <w:lvlText w:val="%9"/>
      <w:lvlJc w:val="left"/>
      <w:pPr>
        <w:ind w:left="6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01C228F"/>
    <w:multiLevelType w:val="hybridMultilevel"/>
    <w:tmpl w:val="FCCA56C4"/>
    <w:lvl w:ilvl="0" w:tplc="0B96D1D8">
      <w:start w:val="61"/>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9929848">
      <w:start w:val="1"/>
      <w:numFmt w:val="lowerLetter"/>
      <w:lvlText w:val="%2"/>
      <w:lvlJc w:val="left"/>
      <w:pPr>
        <w:ind w:left="1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A53FE">
      <w:start w:val="1"/>
      <w:numFmt w:val="lowerRoman"/>
      <w:lvlText w:val="%3"/>
      <w:lvlJc w:val="left"/>
      <w:pPr>
        <w:ind w:left="2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B8EEF2">
      <w:start w:val="1"/>
      <w:numFmt w:val="decimal"/>
      <w:lvlText w:val="%4"/>
      <w:lvlJc w:val="left"/>
      <w:pPr>
        <w:ind w:left="3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40E14">
      <w:start w:val="1"/>
      <w:numFmt w:val="lowerLetter"/>
      <w:lvlText w:val="%5"/>
      <w:lvlJc w:val="left"/>
      <w:pPr>
        <w:ind w:left="3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63DCE">
      <w:start w:val="1"/>
      <w:numFmt w:val="lowerRoman"/>
      <w:lvlText w:val="%6"/>
      <w:lvlJc w:val="left"/>
      <w:pPr>
        <w:ind w:left="4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BC8F48">
      <w:start w:val="1"/>
      <w:numFmt w:val="decimal"/>
      <w:lvlText w:val="%7"/>
      <w:lvlJc w:val="left"/>
      <w:pPr>
        <w:ind w:left="5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867F8">
      <w:start w:val="1"/>
      <w:numFmt w:val="lowerLetter"/>
      <w:lvlText w:val="%8"/>
      <w:lvlJc w:val="left"/>
      <w:pPr>
        <w:ind w:left="5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AFD12">
      <w:start w:val="1"/>
      <w:numFmt w:val="lowerRoman"/>
      <w:lvlText w:val="%9"/>
      <w:lvlJc w:val="left"/>
      <w:pPr>
        <w:ind w:left="6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2403B2"/>
    <w:multiLevelType w:val="hybridMultilevel"/>
    <w:tmpl w:val="AE94E9B4"/>
    <w:lvl w:ilvl="0" w:tplc="5C7A3F64">
      <w:start w:val="31"/>
      <w:numFmt w:val="decimal"/>
      <w:lvlText w:val="%1."/>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3CCB96">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9A0E70">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1C43066">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DE3F08">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4816AA">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1A7678">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FC5B70">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A03AEC">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6BFF60E3"/>
    <w:multiLevelType w:val="hybridMultilevel"/>
    <w:tmpl w:val="15F6C99E"/>
    <w:lvl w:ilvl="0" w:tplc="BF6667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9C58FC">
      <w:start w:val="1"/>
      <w:numFmt w:val="decimal"/>
      <w:lvlText w:val="%2)"/>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90AF9C">
      <w:start w:val="1"/>
      <w:numFmt w:val="lowerRoman"/>
      <w:lvlText w:val="%3"/>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77A48F4">
      <w:start w:val="1"/>
      <w:numFmt w:val="decimal"/>
      <w:lvlText w:val="%4"/>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F905C64">
      <w:start w:val="1"/>
      <w:numFmt w:val="lowerLetter"/>
      <w:lvlText w:val="%5"/>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F1C1D68">
      <w:start w:val="1"/>
      <w:numFmt w:val="lowerRoman"/>
      <w:lvlText w:val="%6"/>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50C71C">
      <w:start w:val="1"/>
      <w:numFmt w:val="decimal"/>
      <w:lvlText w:val="%7"/>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DAC4AE0">
      <w:start w:val="1"/>
      <w:numFmt w:val="lowerLetter"/>
      <w:lvlText w:val="%8"/>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41E0F46">
      <w:start w:val="1"/>
      <w:numFmt w:val="lowerRoman"/>
      <w:lvlText w:val="%9"/>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17"/>
    <w:rsid w:val="00054AB9"/>
    <w:rsid w:val="000B42F3"/>
    <w:rsid w:val="000F2B17"/>
    <w:rsid w:val="002A4EC4"/>
    <w:rsid w:val="00434C98"/>
    <w:rsid w:val="005A6369"/>
    <w:rsid w:val="00B1064D"/>
    <w:rsid w:val="00B9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5B74"/>
  <w15:chartTrackingRefBased/>
  <w15:docId w15:val="{A316BA6D-AF6A-448E-9EB8-AD78E2A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0ED"/>
    <w:pPr>
      <w:spacing w:after="5" w:line="285" w:lineRule="auto"/>
      <w:ind w:right="197" w:firstLine="715"/>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0ED"/>
    <w:pPr>
      <w:spacing w:before="100" w:beforeAutospacing="1" w:after="100" w:afterAutospacing="1" w:line="240" w:lineRule="auto"/>
      <w:ind w:righ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1586</Words>
  <Characters>9042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2023-12-08T07:55:00Z</dcterms:created>
  <dcterms:modified xsi:type="dcterms:W3CDTF">2025-12-30T07:26:00Z</dcterms:modified>
</cp:coreProperties>
</file>